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74"/>
        <w:gridCol w:w="2016"/>
        <w:gridCol w:w="1260"/>
        <w:gridCol w:w="1620"/>
        <w:gridCol w:w="2520"/>
      </w:tblGrid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Name</w:t>
            </w:r>
          </w:p>
        </w:tc>
        <w:tc>
          <w:tcPr>
            <w:tcW w:w="2016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Phone</w:t>
            </w:r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PSS#</w:t>
            </w: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Expires</w:t>
            </w:r>
          </w:p>
        </w:tc>
        <w:tc>
          <w:tcPr>
            <w:tcW w:w="2520" w:type="dxa"/>
          </w:tcPr>
          <w:p w:rsidR="00FF0122" w:rsidRPr="0093474C" w:rsidRDefault="00481E65" w:rsidP="00481E6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b/>
                <w:sz w:val="30"/>
                <w:szCs w:val="30"/>
              </w:rPr>
              <w:t>Address</w:t>
            </w:r>
          </w:p>
        </w:tc>
      </w:tr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FF0122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Alana</w:t>
            </w:r>
            <w:r w:rsidR="00D94CD0"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 Edwards</w:t>
            </w:r>
          </w:p>
        </w:tc>
        <w:tc>
          <w:tcPr>
            <w:tcW w:w="2016" w:type="dxa"/>
          </w:tcPr>
          <w:p w:rsidR="00FF0122" w:rsidRPr="0093474C" w:rsidRDefault="00D94CD0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405-640-3010</w:t>
            </w:r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FF0122" w:rsidRPr="0093474C" w:rsidRDefault="00D94CD0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Shawnee/Norman</w:t>
            </w:r>
          </w:p>
        </w:tc>
      </w:tr>
      <w:tr w:rsidR="00D94CD0" w:rsidTr="0093474C">
        <w:trPr>
          <w:trHeight w:val="322"/>
        </w:trPr>
        <w:tc>
          <w:tcPr>
            <w:tcW w:w="2574" w:type="dxa"/>
          </w:tcPr>
          <w:p w:rsidR="00FF0122" w:rsidRPr="0093474C" w:rsidRDefault="00AF710F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Scott Cot</w:t>
            </w:r>
            <w:bookmarkStart w:id="0" w:name="_GoBack"/>
            <w:bookmarkEnd w:id="0"/>
            <w:r w:rsidR="0093474C" w:rsidRPr="0093474C">
              <w:rPr>
                <w:rFonts w:ascii="Times New Roman" w:hAnsi="Times New Roman" w:cs="Times New Roman"/>
                <w:sz w:val="30"/>
                <w:szCs w:val="30"/>
              </w:rPr>
              <w:t>trell</w:t>
            </w:r>
          </w:p>
        </w:tc>
        <w:tc>
          <w:tcPr>
            <w:tcW w:w="2016" w:type="dxa"/>
          </w:tcPr>
          <w:p w:rsidR="00FF0122" w:rsidRPr="0093474C" w:rsidRDefault="008F446F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918-533-0636</w:t>
            </w:r>
          </w:p>
        </w:tc>
        <w:tc>
          <w:tcPr>
            <w:tcW w:w="126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FF0122" w:rsidRPr="0093474C" w:rsidRDefault="00FF0122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FF0122" w:rsidRPr="0093474C" w:rsidRDefault="008F446F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Seminole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Brandon Moore</w:t>
            </w:r>
          </w:p>
        </w:tc>
        <w:tc>
          <w:tcPr>
            <w:tcW w:w="2016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405-249-7460</w:t>
            </w:r>
          </w:p>
        </w:tc>
        <w:tc>
          <w:tcPr>
            <w:tcW w:w="1260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19-10</w:t>
            </w:r>
          </w:p>
        </w:tc>
        <w:tc>
          <w:tcPr>
            <w:tcW w:w="1620" w:type="dxa"/>
          </w:tcPr>
          <w:p w:rsidR="0093474C" w:rsidRPr="0093474C" w:rsidRDefault="0093474C" w:rsidP="00D058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5/2022</w:t>
            </w:r>
          </w:p>
        </w:tc>
        <w:tc>
          <w:tcPr>
            <w:tcW w:w="2520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OKC/Shawnee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Kristin Meier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405-408-8804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21-02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4/6/2024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Stephen A.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Autrey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405-788-9395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19-05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8/6/2022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John T. Reynolds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19-03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5/28/2022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Danita L. Dayton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405-642-9184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20-03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12/22/2023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Jackie M. Freeman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405-596-5702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19-08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2/4/2023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Tecumseh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Penny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Treeby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918-629-7860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2/18/2023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Tecumseh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Kenneth E. Price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405-273-5777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18-04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1/22/2022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Rachel Loudon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19-02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5/28/2022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Tayler Loudon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405-317-8827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21-01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3/02/2024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Jeff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Kieffer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405-585-1503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19-01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2/06/2022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Bree Gilmore</w:t>
            </w: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405-205-1500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19-04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6/10/2022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Shawnee</w:t>
            </w: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D058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 xml:space="preserve">Jerry Paul </w:t>
            </w:r>
            <w:proofErr w:type="spellStart"/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Durkee</w:t>
            </w:r>
            <w:proofErr w:type="spellEnd"/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405-206-2700</w:t>
            </w: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20-2700</w:t>
            </w: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74C">
              <w:rPr>
                <w:rFonts w:ascii="Times New Roman" w:hAnsi="Times New Roman" w:cs="Times New Roman"/>
                <w:sz w:val="30"/>
                <w:szCs w:val="30"/>
              </w:rPr>
              <w:t>5/11/2023</w:t>
            </w: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74C" w:rsidTr="0093474C">
        <w:trPr>
          <w:trHeight w:val="322"/>
        </w:trPr>
        <w:tc>
          <w:tcPr>
            <w:tcW w:w="2574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6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0" w:type="dxa"/>
          </w:tcPr>
          <w:p w:rsidR="0093474C" w:rsidRPr="0093474C" w:rsidRDefault="0093474C" w:rsidP="00481E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93474C" w:rsidRPr="0093474C" w:rsidRDefault="0093474C" w:rsidP="00481E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83F1A" w:rsidRDefault="00283F1A"/>
    <w:p w:rsidR="008F446F" w:rsidRDefault="008F446F">
      <w:r>
        <w:t>Pottawatomie County List updated 11/19/2021</w:t>
      </w:r>
    </w:p>
    <w:sectPr w:rsidR="008F446F" w:rsidSect="0093474C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22" w:rsidRDefault="00FF0122" w:rsidP="00FF0122">
      <w:pPr>
        <w:spacing w:after="0" w:line="240" w:lineRule="auto"/>
      </w:pPr>
      <w:r>
        <w:separator/>
      </w:r>
    </w:p>
  </w:endnote>
  <w:endnote w:type="continuationSeparator" w:id="0">
    <w:p w:rsidR="00FF0122" w:rsidRDefault="00FF0122" w:rsidP="00FF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22" w:rsidRDefault="00FF0122" w:rsidP="00FF0122">
      <w:pPr>
        <w:spacing w:after="0" w:line="240" w:lineRule="auto"/>
      </w:pPr>
      <w:r>
        <w:separator/>
      </w:r>
    </w:p>
  </w:footnote>
  <w:footnote w:type="continuationSeparator" w:id="0">
    <w:p w:rsidR="00FF0122" w:rsidRDefault="00FF0122" w:rsidP="00FF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F" w:rsidRDefault="008F446F">
    <w:pPr>
      <w:pStyle w:val="Header"/>
      <w:rPr>
        <w:rFonts w:ascii="Times New Roman" w:hAnsi="Times New Roman" w:cs="Times New Roman"/>
        <w:b/>
        <w:sz w:val="32"/>
        <w:szCs w:val="32"/>
      </w:rPr>
    </w:pPr>
  </w:p>
  <w:p w:rsidR="00FF0122" w:rsidRDefault="00FF0122">
    <w:pPr>
      <w:pStyle w:val="Header"/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</w:pPr>
    <w:r w:rsidRPr="00481E65">
      <w:rPr>
        <w:rFonts w:ascii="Times New Roman" w:hAnsi="Times New Roman" w:cs="Times New Roman"/>
        <w:b/>
        <w:sz w:val="32"/>
        <w:szCs w:val="32"/>
      </w:rPr>
      <w:t>Process Server</w:t>
    </w:r>
    <w:r w:rsidRPr="00FD2686">
      <w:rPr>
        <w:rFonts w:ascii="Times New Roman" w:hAnsi="Times New Roman" w:cs="Times New Roman"/>
        <w:color w:val="3A3A3A"/>
        <w:sz w:val="24"/>
        <w:szCs w:val="24"/>
        <w:shd w:val="clear" w:color="auto" w:fill="FFFFFF"/>
      </w:rPr>
      <w:t xml:space="preserve"> 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- A process </w:t>
    </w:r>
    <w:r w:rsidRPr="0093474C">
      <w:rPr>
        <w:rFonts w:ascii="Times New Roman" w:hAnsi="Times New Roman" w:cs="Times New Roman"/>
        <w:sz w:val="28"/>
        <w:szCs w:val="28"/>
        <w:shd w:val="clear" w:color="auto" w:fill="FFFFFF"/>
      </w:rPr>
      <w:t>server’s </w:t>
    </w:r>
    <w:hyperlink r:id="rId1" w:tgtFrame="_blank" w:history="1">
      <w:r w:rsidRPr="0093474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main function</w:t>
      </w:r>
    </w:hyperlink>
    <w:r w:rsidRPr="0093474C">
      <w:rPr>
        <w:rFonts w:ascii="Times New Roman" w:hAnsi="Times New Roman" w:cs="Times New Roman"/>
        <w:sz w:val="28"/>
        <w:szCs w:val="28"/>
        <w:shd w:val="clear" w:color="auto" w:fill="FFFFFF"/>
      </w:rPr>
      <w:t xml:space="preserve"> is to 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give notice to the opposing party of a pending action, so that party, knows about it and can respond to the matter.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They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typically show up at the defendant’s door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(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or at their 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place of employment)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and hand them the papers. This is to let a party know someone has filed a complaint against them</w:t>
    </w:r>
    <w:r w:rsidR="00481E65"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 xml:space="preserve"> in a court of law</w:t>
    </w:r>
    <w:r w:rsidRPr="0093474C"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  <w:t>.</w:t>
    </w:r>
  </w:p>
  <w:p w:rsidR="008F446F" w:rsidRPr="0093474C" w:rsidRDefault="008F446F">
    <w:pPr>
      <w:pStyle w:val="Header"/>
      <w:rPr>
        <w:rFonts w:ascii="Times New Roman" w:hAnsi="Times New Roman" w:cs="Times New Roman"/>
        <w:color w:val="3A3A3A"/>
        <w:sz w:val="28"/>
        <w:szCs w:val="28"/>
        <w:shd w:val="clear" w:color="auto" w:fill="FFFFFF"/>
      </w:rPr>
    </w:pPr>
  </w:p>
  <w:p w:rsidR="00FD2686" w:rsidRPr="0093474C" w:rsidRDefault="00FD268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2"/>
    <w:rsid w:val="00283F1A"/>
    <w:rsid w:val="00481E65"/>
    <w:rsid w:val="006A10D8"/>
    <w:rsid w:val="008F446F"/>
    <w:rsid w:val="0093474C"/>
    <w:rsid w:val="00A45B4C"/>
    <w:rsid w:val="00AF710F"/>
    <w:rsid w:val="00D94CD0"/>
    <w:rsid w:val="00FD268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22"/>
  </w:style>
  <w:style w:type="paragraph" w:styleId="Footer">
    <w:name w:val="footer"/>
    <w:basedOn w:val="Normal"/>
    <w:link w:val="Foot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22"/>
  </w:style>
  <w:style w:type="character" w:styleId="Hyperlink">
    <w:name w:val="Hyperlink"/>
    <w:basedOn w:val="DefaultParagraphFont"/>
    <w:uiPriority w:val="99"/>
    <w:semiHidden/>
    <w:unhideWhenUsed/>
    <w:rsid w:val="00FF0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22"/>
  </w:style>
  <w:style w:type="paragraph" w:styleId="Footer">
    <w:name w:val="footer"/>
    <w:basedOn w:val="Normal"/>
    <w:link w:val="FooterChar"/>
    <w:uiPriority w:val="99"/>
    <w:unhideWhenUsed/>
    <w:rsid w:val="00FF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22"/>
  </w:style>
  <w:style w:type="character" w:styleId="Hyperlink">
    <w:name w:val="Hyperlink"/>
    <w:basedOn w:val="DefaultParagraphFont"/>
    <w:uiPriority w:val="99"/>
    <w:semiHidden/>
    <w:unhideWhenUsed/>
    <w:rsid w:val="00FF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legalprocess.com/blog/f/service-of-process-important-things-you-need-to-k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Harris</dc:creator>
  <cp:lastModifiedBy>Leslie Harris</cp:lastModifiedBy>
  <cp:revision>3</cp:revision>
  <cp:lastPrinted>2021-11-19T21:00:00Z</cp:lastPrinted>
  <dcterms:created xsi:type="dcterms:W3CDTF">2021-11-19T20:59:00Z</dcterms:created>
  <dcterms:modified xsi:type="dcterms:W3CDTF">2021-11-19T21:01:00Z</dcterms:modified>
</cp:coreProperties>
</file>